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A1A2E"/>
          <w:sz w:val="38"/>
        </w:rPr>
        <w:t>IEP at a Glance</w:t>
      </w:r>
    </w:p>
    <w:p>
      <w:r>
        <w:rPr>
          <w:color w:val="6B7280"/>
          <w:sz w:val="18"/>
        </w:rPr>
        <w:t>A one-page summary for general education teachers, specialists, and substitutes. CONFIDENTIAL — do not photocopy or email.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360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STUDENT</w:t>
            </w:r>
          </w:p>
        </w:tc>
        <w:tc>
          <w:tcPr>
            <w:tcW w:type="dxa" w:w="1296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GRADE</w:t>
            </w:r>
          </w:p>
        </w:tc>
        <w:tc>
          <w:tcPr>
            <w:tcW w:type="dxa" w:w="302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CASE MANAGER</w:t>
            </w:r>
          </w:p>
        </w:tc>
        <w:tc>
          <w:tcPr>
            <w:tcW w:type="dxa" w:w="216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SCHOOL YEAR</w:t>
            </w:r>
          </w:p>
        </w:tc>
      </w:tr>
      <w:tr>
        <w:tc>
          <w:tcPr>
            <w:tcW w:type="dxa" w:w="3600"/>
          </w:tcPr>
          <w:p/>
        </w:tc>
        <w:tc>
          <w:tcPr>
            <w:tcW w:type="dxa" w:w="1296"/>
          </w:tcPr>
          <w:p/>
        </w:tc>
        <w:tc>
          <w:tcPr>
            <w:tcW w:type="dxa" w:w="3024"/>
          </w:tcPr>
          <w:p/>
        </w:tc>
        <w:tc>
          <w:tcPr>
            <w:tcW w:type="dxa" w:w="2160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432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DISABILITY CATEGORY</w:t>
            </w:r>
          </w:p>
        </w:tc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ANNUAL REVIEW DUE</w:t>
            </w:r>
          </w:p>
        </w:tc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TRIENNIAL DUE</w:t>
            </w:r>
          </w:p>
        </w:tc>
      </w:tr>
      <w:tr>
        <w:tc>
          <w:tcPr>
            <w:tcW w:type="dxa" w:w="4320"/>
          </w:tcPr>
          <w:p/>
        </w:tc>
        <w:tc>
          <w:tcPr>
            <w:tcW w:type="dxa" w:w="2880"/>
          </w:tcPr>
          <w:p/>
        </w:tc>
        <w:tc>
          <w:tcPr>
            <w:tcW w:type="dxa" w:w="2880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STRENGTHS &amp; WHAT WORKS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  <w:tc>
          <w:tcPr>
            <w:tcW w:type="dxa" w:w="504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</w:r>
          </w:p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/>
        </w:tc>
        <w:tc>
          <w:tcPr>
            <w:tcW w:type="dxa" w:w="5040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IEP GOAL AREAS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316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GOAL AREA</w:t>
            </w:r>
          </w:p>
        </w:tc>
        <w:tc>
          <w:tcPr>
            <w:tcW w:type="dxa" w:w="691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WHAT TO LOOK FOR IN YOUR CLASS</w:t>
            </w:r>
          </w:p>
        </w:tc>
      </w:tr>
      <w:tr>
        <w:tc>
          <w:tcPr>
            <w:tcW w:type="dxa" w:w="3168"/>
          </w:tcPr>
          <w:p/>
        </w:tc>
        <w:tc>
          <w:tcPr>
            <w:tcW w:type="dxa" w:w="6912"/>
          </w:tcPr>
          <w:p/>
        </w:tc>
      </w:tr>
      <w:tr>
        <w:tc>
          <w:tcPr>
            <w:tcW w:type="dxa" w:w="3168"/>
          </w:tcPr>
          <w:p/>
        </w:tc>
        <w:tc>
          <w:tcPr>
            <w:tcW w:type="dxa" w:w="6912"/>
          </w:tcPr>
          <w:p/>
        </w:tc>
      </w:tr>
      <w:tr>
        <w:tc>
          <w:tcPr>
            <w:tcW w:type="dxa" w:w="3168"/>
          </w:tcPr>
          <w:p/>
        </w:tc>
        <w:tc>
          <w:tcPr>
            <w:tcW w:type="dxa" w:w="6912"/>
          </w:tcPr>
          <w:p/>
        </w:tc>
      </w:tr>
      <w:tr>
        <w:tc>
          <w:tcPr>
            <w:tcW w:type="dxa" w:w="3168"/>
          </w:tcPr>
          <w:p/>
        </w:tc>
        <w:tc>
          <w:tcPr>
            <w:tcW w:type="dxa" w:w="6912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ACCOMMODATIONS I MUST PROVIDE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432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ACCOMMODATION</w:t>
            </w:r>
          </w:p>
        </w:tc>
        <w:tc>
          <w:tcPr>
            <w:tcW w:type="dxa" w:w="576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WHEN / WHERE IT APPLIES</w:t>
            </w:r>
          </w:p>
        </w:tc>
      </w:tr>
      <w:tr>
        <w:tc>
          <w:tcPr>
            <w:tcW w:type="dxa" w:w="4320"/>
          </w:tcPr>
          <w:p/>
        </w:tc>
        <w:tc>
          <w:tcPr>
            <w:tcW w:type="dxa" w:w="5760"/>
          </w:tcPr>
          <w:p/>
        </w:tc>
      </w:tr>
      <w:tr>
        <w:tc>
          <w:tcPr>
            <w:tcW w:type="dxa" w:w="4320"/>
          </w:tcPr>
          <w:p/>
        </w:tc>
        <w:tc>
          <w:tcPr>
            <w:tcW w:type="dxa" w:w="5760"/>
          </w:tcPr>
          <w:p/>
        </w:tc>
      </w:tr>
      <w:tr>
        <w:tc>
          <w:tcPr>
            <w:tcW w:type="dxa" w:w="4320"/>
          </w:tcPr>
          <w:p/>
        </w:tc>
        <w:tc>
          <w:tcPr>
            <w:tcW w:type="dxa" w:w="5760"/>
          </w:tcPr>
          <w:p/>
        </w:tc>
      </w:tr>
      <w:tr>
        <w:tc>
          <w:tcPr>
            <w:tcW w:type="dxa" w:w="4320"/>
          </w:tcPr>
          <w:p/>
        </w:tc>
        <w:tc>
          <w:tcPr>
            <w:tcW w:type="dxa" w:w="5760"/>
          </w:tcPr>
          <w:p/>
        </w:tc>
      </w:tr>
      <w:tr>
        <w:tc>
          <w:tcPr>
            <w:tcW w:type="dxa" w:w="4320"/>
          </w:tcPr>
          <w:p/>
        </w:tc>
        <w:tc>
          <w:tcPr>
            <w:tcW w:type="dxa" w:w="5760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BEHAVIOR — TRIGGERS &amp; WHAT TO DO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74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WHAT SETS THEM OFF</w:t>
            </w:r>
          </w:p>
        </w:tc>
        <w:tc>
          <w:tcPr>
            <w:tcW w:type="dxa" w:w="3744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WHAT HELPS</w:t>
            </w:r>
          </w:p>
        </w:tc>
        <w:tc>
          <w:tcPr>
            <w:tcW w:type="dxa" w:w="259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WHO TO CALL</w:t>
            </w:r>
          </w:p>
        </w:tc>
      </w:tr>
      <w:tr>
        <w:tc>
          <w:tcPr>
            <w:tcW w:type="dxa" w:w="3744"/>
          </w:tcPr>
          <w:p/>
        </w:tc>
        <w:tc>
          <w:tcPr>
            <w:tcW w:type="dxa" w:w="3744"/>
          </w:tcPr>
          <w:p/>
        </w:tc>
        <w:tc>
          <w:tcPr>
            <w:tcW w:type="dxa" w:w="2592"/>
          </w:tcPr>
          <w:p/>
        </w:tc>
      </w:tr>
      <w:tr>
        <w:tc>
          <w:tcPr>
            <w:tcW w:type="dxa" w:w="3744"/>
          </w:tcPr>
          <w:p/>
        </w:tc>
        <w:tc>
          <w:tcPr>
            <w:tcW w:type="dxa" w:w="3744"/>
          </w:tcPr>
          <w:p/>
        </w:tc>
        <w:tc>
          <w:tcPr>
            <w:tcW w:type="dxa" w:w="2592"/>
          </w:tcPr>
          <w:p/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6C63FF"/>
          </w:tcPr>
          <w:p>
            <w:r/>
            <w:r>
              <w:rPr>
                <w:b/>
                <w:color w:val="FFFFFF"/>
                <w:sz w:val="20"/>
              </w:rPr>
              <w:t>RELATED SERVICES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SERVICE</w:t>
            </w:r>
          </w:p>
        </w:tc>
        <w:tc>
          <w:tcPr>
            <w:tcW w:type="dxa" w:w="2880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PROVIDER</w:t>
            </w:r>
          </w:p>
        </w:tc>
        <w:tc>
          <w:tcPr>
            <w:tcW w:type="dxa" w:w="2592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DAY / TIME</w:t>
            </w:r>
          </w:p>
        </w:tc>
        <w:tc>
          <w:tcPr>
            <w:tcW w:type="dxa" w:w="1728"/>
            <w:shd w:val="clear" w:fill="EEF0FF"/>
          </w:tcPr>
          <w:p>
            <w:r/>
            <w:r>
              <w:rPr>
                <w:b/>
                <w:color w:val="6B7280"/>
                <w:sz w:val="16"/>
              </w:rPr>
              <w:t>MINUTES</w:t>
            </w:r>
          </w:p>
        </w:tc>
      </w:tr>
      <w:tr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2880"/>
          </w:tcPr>
          <w:p/>
        </w:tc>
        <w:tc>
          <w:tcPr>
            <w:tcW w:type="dxa" w:w="2880"/>
          </w:tcPr>
          <w:p/>
        </w:tc>
        <w:tc>
          <w:tcPr>
            <w:tcW w:type="dxa" w:w="2592"/>
          </w:tcPr>
          <w:p/>
        </w:tc>
        <w:tc>
          <w:tcPr>
            <w:tcW w:type="dxa" w:w="1728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val="clear" w:fill="FEF3C7"/>
          </w:tcPr>
          <w:p>
            <w:r/>
            <w:r>
              <w:rPr>
                <w:sz w:val="17"/>
              </w:rPr>
              <w:t>Before you share this: this page contains confidential student information protected under FERPA. Give it only to staff with a legitimate educational interest in this student.</w:t>
            </w:r>
          </w:p>
        </w:tc>
      </w:tr>
    </w:tbl>
    <w:p/>
    <w:p>
      <w:pPr>
        <w:jc w:val="center"/>
      </w:pPr>
      <w:r>
        <w:rPr>
          <w:color w:val="6B7280"/>
          <w:sz w:val="15"/>
        </w:rPr>
        <w:t>Editable template · IEP Goal Writer — iepgoalwriter.pro · Licensed for your own classroom and team. Do not resell or redistribute.</w:t>
      </w:r>
    </w:p>
    <w:sectPr w:rsidR="00FC693F" w:rsidRPr="0006063C" w:rsidSect="00034616">
      <w:pgSz w:w="12240" w:h="15840"/>
      <w:pgMar w:top="864" w:right="1008" w:bottom="79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